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0F" w:rsidRDefault="00D60D0F" w:rsidP="00D60D0F">
      <w:pPr>
        <w:jc w:val="center"/>
        <w:rPr>
          <w:rFonts w:ascii="微软雅黑" w:eastAsia="微软雅黑" w:hAnsi="微软雅黑"/>
          <w:b/>
          <w:sz w:val="28"/>
          <w:szCs w:val="28"/>
        </w:rPr>
      </w:pPr>
      <w:r w:rsidRPr="00D60D0F">
        <w:rPr>
          <w:rFonts w:ascii="微软雅黑" w:eastAsia="微软雅黑" w:hAnsi="微软雅黑" w:hint="eastAsia"/>
          <w:b/>
          <w:sz w:val="28"/>
          <w:szCs w:val="28"/>
        </w:rPr>
        <w:t>航空航天学院博士研究生学位论文预答辩实施细则</w:t>
      </w:r>
    </w:p>
    <w:p w:rsidR="00D60D0F" w:rsidRPr="00D60D0F" w:rsidRDefault="00D60D0F" w:rsidP="00D60D0F">
      <w:pPr>
        <w:jc w:val="center"/>
        <w:rPr>
          <w:rFonts w:ascii="微软雅黑" w:eastAsia="微软雅黑" w:hAnsi="微软雅黑"/>
          <w:b/>
          <w:sz w:val="28"/>
          <w:szCs w:val="28"/>
        </w:rPr>
      </w:pPr>
      <w:r>
        <w:rPr>
          <w:rFonts w:ascii="微软雅黑" w:eastAsia="微软雅黑" w:hAnsi="微软雅黑" w:hint="eastAsia"/>
          <w:b/>
          <w:sz w:val="28"/>
          <w:szCs w:val="28"/>
        </w:rPr>
        <w:t>（2</w:t>
      </w:r>
      <w:r>
        <w:rPr>
          <w:rFonts w:ascii="微软雅黑" w:eastAsia="微软雅黑" w:hAnsi="微软雅黑"/>
          <w:b/>
          <w:sz w:val="28"/>
          <w:szCs w:val="28"/>
        </w:rPr>
        <w:t>021年</w:t>
      </w:r>
      <w:r>
        <w:rPr>
          <w:rFonts w:ascii="微软雅黑" w:eastAsia="微软雅黑" w:hAnsi="微软雅黑" w:hint="eastAsia"/>
          <w:b/>
          <w:sz w:val="28"/>
          <w:szCs w:val="28"/>
        </w:rPr>
        <w:t>1</w:t>
      </w:r>
      <w:r>
        <w:rPr>
          <w:rFonts w:ascii="微软雅黑" w:eastAsia="微软雅黑" w:hAnsi="微软雅黑"/>
          <w:b/>
          <w:sz w:val="28"/>
          <w:szCs w:val="28"/>
        </w:rPr>
        <w:t>2月修订</w:t>
      </w:r>
      <w:r>
        <w:rPr>
          <w:rFonts w:ascii="微软雅黑" w:eastAsia="微软雅黑" w:hAnsi="微软雅黑" w:hint="eastAsia"/>
          <w:b/>
          <w:sz w:val="28"/>
          <w:szCs w:val="28"/>
        </w:rPr>
        <w:t>）</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为加强研究生学位论文</w:t>
      </w:r>
      <w:r>
        <w:rPr>
          <w:rFonts w:ascii="微软雅黑" w:eastAsia="微软雅黑" w:hAnsi="微软雅黑" w:cs="宋体" w:hint="eastAsia"/>
          <w:color w:val="000000"/>
          <w:kern w:val="0"/>
          <w:sz w:val="24"/>
          <w:szCs w:val="24"/>
          <w:bdr w:val="none" w:sz="0" w:space="0" w:color="auto" w:frame="1"/>
        </w:rPr>
        <w:t>质量保证体系建设，进一步提高研究生学位论文和学位授予质量，特修订</w:t>
      </w:r>
      <w:r w:rsidRPr="00296007">
        <w:rPr>
          <w:rFonts w:ascii="微软雅黑" w:eastAsia="微软雅黑" w:hAnsi="微软雅黑" w:cs="宋体" w:hint="eastAsia"/>
          <w:color w:val="000000"/>
          <w:kern w:val="0"/>
          <w:sz w:val="24"/>
          <w:szCs w:val="24"/>
          <w:bdr w:val="none" w:sz="0" w:space="0" w:color="auto" w:frame="1"/>
        </w:rPr>
        <w:t>航空航天学院博士研究生学位论文预答辩实施细则。</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一、航空航天学院所有博士在申请学位论文评阅前，应通过各学科点或研究所组织的学位论文预答辩。</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二、研究生应完成培养计划要求的各个培养环节，成绩合</w:t>
      </w:r>
      <w:bookmarkStart w:id="0" w:name="_GoBack"/>
      <w:bookmarkEnd w:id="0"/>
      <w:r w:rsidRPr="00296007">
        <w:rPr>
          <w:rFonts w:ascii="微软雅黑" w:eastAsia="微软雅黑" w:hAnsi="微软雅黑" w:cs="宋体" w:hint="eastAsia"/>
          <w:color w:val="000000"/>
          <w:kern w:val="0"/>
          <w:sz w:val="24"/>
          <w:szCs w:val="24"/>
          <w:bdr w:val="none" w:sz="0" w:space="0" w:color="auto" w:frame="1"/>
        </w:rPr>
        <w:t>格，达到学校有关研究生学位论文答辩的规定，符合经导师（组）同意后方可按程序申请学位论文预答辩。</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三、学位论</w:t>
      </w:r>
      <w:r w:rsidRPr="00F562D9">
        <w:rPr>
          <w:rFonts w:ascii="微软雅黑" w:eastAsia="微软雅黑" w:hAnsi="微软雅黑" w:cs="宋体" w:hint="eastAsia"/>
          <w:color w:val="000000"/>
          <w:kern w:val="0"/>
          <w:sz w:val="24"/>
          <w:szCs w:val="24"/>
          <w:bdr w:val="none" w:sz="0" w:space="0" w:color="auto" w:frame="1"/>
        </w:rPr>
        <w:t>文预答辩由各学科点或研究所自行组织完成，预答辩结果和相关材料报学院研究生科归档。其中学位论文预答辩委员会人数由3位及以上具有高级职称专家组成，其中2位及以上应具有博士生导师资格。</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D453E9">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四、研究生需严格按照学术规范和论文格式要求撰写论文，完成学位论文初稿并经导师（组）审查同意后，博士生应在研究生管理系统中填写《浙江大学研究生学位论文预答辩申请表》（以下简称申请表），向</w:t>
      </w:r>
      <w:r w:rsidR="00D453E9">
        <w:rPr>
          <w:rFonts w:ascii="微软雅黑" w:eastAsia="微软雅黑" w:hAnsi="微软雅黑" w:cs="宋体" w:hint="eastAsia"/>
          <w:color w:val="000000"/>
          <w:kern w:val="0"/>
          <w:sz w:val="24"/>
          <w:szCs w:val="24"/>
          <w:bdr w:val="none" w:sz="0" w:space="0" w:color="auto" w:frame="1"/>
        </w:rPr>
        <w:t>预答辩委员会</w:t>
      </w:r>
      <w:r w:rsidRPr="00296007">
        <w:rPr>
          <w:rFonts w:ascii="微软雅黑" w:eastAsia="微软雅黑" w:hAnsi="微软雅黑" w:cs="宋体" w:hint="eastAsia"/>
          <w:color w:val="000000"/>
          <w:kern w:val="0"/>
          <w:sz w:val="24"/>
          <w:szCs w:val="24"/>
          <w:bdr w:val="none" w:sz="0" w:space="0" w:color="auto" w:frame="1"/>
        </w:rPr>
        <w:t>提交经导师签署审核意见的申请表和相应份数的博士学位论文</w:t>
      </w:r>
      <w:r w:rsidR="00D453E9">
        <w:rPr>
          <w:rFonts w:ascii="微软雅黑" w:eastAsia="微软雅黑" w:hAnsi="微软雅黑" w:cs="宋体" w:hint="eastAsia"/>
          <w:color w:val="000000"/>
          <w:kern w:val="0"/>
          <w:sz w:val="24"/>
          <w:szCs w:val="24"/>
          <w:bdr w:val="none" w:sz="0" w:space="0" w:color="auto" w:frame="1"/>
        </w:rPr>
        <w:t>。</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CC5E0F">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五、预答辩委员会须从论文选题、研究成果、论文写作等各方面对论文进行全面评价，提出具体修改意见并给出预答辩结果，对于预答辩结果为</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同意送审</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或</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同意小修改后送审</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的学位论文，导师应按照预答辩委员会的意见指导学生进行修改后进入论文送审和答辩环节；对于预审结果为</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不同意送审</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的学位论文，其申请人必须根据预答辩委员会提出的意见，在导师指导下，对论文认真进行实质性修改后，距离上一次预答辩间隔至少</w:t>
      </w:r>
      <w:r w:rsidRPr="00296007">
        <w:rPr>
          <w:rFonts w:ascii="微软雅黑" w:eastAsia="微软雅黑" w:hAnsi="微软雅黑" w:cs="宋体"/>
          <w:color w:val="000000"/>
          <w:kern w:val="0"/>
          <w:sz w:val="24"/>
          <w:szCs w:val="24"/>
          <w:bdr w:val="none" w:sz="0" w:space="0" w:color="auto" w:frame="1"/>
        </w:rPr>
        <w:t>1</w:t>
      </w:r>
      <w:r w:rsidRPr="00296007">
        <w:rPr>
          <w:rFonts w:ascii="微软雅黑" w:eastAsia="微软雅黑" w:hAnsi="微软雅黑" w:cs="宋体" w:hint="eastAsia"/>
          <w:color w:val="000000"/>
          <w:kern w:val="0"/>
          <w:sz w:val="24"/>
          <w:szCs w:val="24"/>
          <w:bdr w:val="none" w:sz="0" w:space="0" w:color="auto" w:frame="1"/>
        </w:rPr>
        <w:t>个月以后，方可再次提出预答辩申请。</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六、</w:t>
      </w:r>
      <w:r w:rsidRPr="00296007">
        <w:rPr>
          <w:rFonts w:ascii="微软雅黑" w:eastAsia="微软雅黑" w:hAnsi="微软雅黑" w:cs="宋体"/>
          <w:color w:val="000000"/>
          <w:kern w:val="0"/>
          <w:sz w:val="24"/>
          <w:szCs w:val="24"/>
          <w:bdr w:val="none" w:sz="0" w:space="0" w:color="auto" w:frame="1"/>
        </w:rPr>
        <w:t xml:space="preserve"> </w:t>
      </w:r>
      <w:r w:rsidRPr="00296007">
        <w:rPr>
          <w:rFonts w:ascii="微软雅黑" w:eastAsia="微软雅黑" w:hAnsi="微软雅黑" w:cs="宋体" w:hint="eastAsia"/>
          <w:color w:val="000000"/>
          <w:kern w:val="0"/>
          <w:sz w:val="24"/>
          <w:szCs w:val="24"/>
          <w:bdr w:val="none" w:sz="0" w:space="0" w:color="auto" w:frame="1"/>
        </w:rPr>
        <w:t>学位论文预答辩通过的研究生登录</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浙江大学研究生院管理系统</w:t>
      </w:r>
      <w:r w:rsidRPr="00296007">
        <w:rPr>
          <w:rFonts w:ascii="微软雅黑" w:eastAsia="微软雅黑" w:hAnsi="微软雅黑" w:cs="宋体"/>
          <w:color w:val="000000"/>
          <w:kern w:val="0"/>
          <w:sz w:val="24"/>
          <w:szCs w:val="24"/>
          <w:bdr w:val="none" w:sz="0" w:space="0" w:color="auto" w:frame="1"/>
        </w:rPr>
        <w:t>”</w:t>
      </w:r>
      <w:r w:rsidRPr="00296007">
        <w:rPr>
          <w:rFonts w:ascii="微软雅黑" w:eastAsia="微软雅黑" w:hAnsi="微软雅黑" w:cs="宋体" w:hint="eastAsia"/>
          <w:color w:val="000000"/>
          <w:kern w:val="0"/>
          <w:sz w:val="24"/>
          <w:szCs w:val="24"/>
          <w:bdr w:val="none" w:sz="0" w:space="0" w:color="auto" w:frame="1"/>
        </w:rPr>
        <w:t>完成隐名格式学位论文上传后，进入正式学位论文送审环节。正式送审前要符合学院学位送审时间节点的相关要求。</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七、</w:t>
      </w:r>
      <w:r w:rsidRPr="00296007">
        <w:rPr>
          <w:rFonts w:ascii="微软雅黑" w:eastAsia="微软雅黑" w:hAnsi="微软雅黑" w:cs="宋体"/>
          <w:color w:val="000000"/>
          <w:kern w:val="0"/>
          <w:sz w:val="24"/>
          <w:szCs w:val="24"/>
          <w:bdr w:val="none" w:sz="0" w:space="0" w:color="auto" w:frame="1"/>
        </w:rPr>
        <w:t xml:space="preserve"> </w:t>
      </w:r>
      <w:r w:rsidRPr="00296007">
        <w:rPr>
          <w:rFonts w:ascii="微软雅黑" w:eastAsia="微软雅黑" w:hAnsi="微软雅黑" w:cs="宋体" w:hint="eastAsia"/>
          <w:color w:val="000000"/>
          <w:kern w:val="0"/>
          <w:sz w:val="24"/>
          <w:szCs w:val="24"/>
          <w:bdr w:val="none" w:sz="0" w:space="0" w:color="auto" w:frame="1"/>
        </w:rPr>
        <w:t>本规定自</w:t>
      </w:r>
      <w:r w:rsidRPr="00296007">
        <w:rPr>
          <w:rFonts w:ascii="微软雅黑" w:eastAsia="微软雅黑" w:hAnsi="微软雅黑" w:cs="宋体"/>
          <w:color w:val="000000"/>
          <w:kern w:val="0"/>
          <w:sz w:val="24"/>
          <w:szCs w:val="24"/>
          <w:bdr w:val="none" w:sz="0" w:space="0" w:color="auto" w:frame="1"/>
        </w:rPr>
        <w:t>2017</w:t>
      </w:r>
      <w:r w:rsidRPr="00296007">
        <w:rPr>
          <w:rFonts w:ascii="微软雅黑" w:eastAsia="微软雅黑" w:hAnsi="微软雅黑" w:cs="宋体" w:hint="eastAsia"/>
          <w:color w:val="000000"/>
          <w:kern w:val="0"/>
          <w:sz w:val="24"/>
          <w:szCs w:val="24"/>
          <w:bdr w:val="none" w:sz="0" w:space="0" w:color="auto" w:frame="1"/>
        </w:rPr>
        <w:t>级入学的博士研究生开始实施。</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lastRenderedPageBreak/>
        <w:t>附件</w:t>
      </w:r>
      <w:r w:rsidRPr="00296007">
        <w:rPr>
          <w:rFonts w:ascii="微软雅黑" w:eastAsia="微软雅黑" w:hAnsi="微软雅黑" w:cs="宋体"/>
          <w:color w:val="000000"/>
          <w:kern w:val="0"/>
          <w:sz w:val="24"/>
          <w:szCs w:val="24"/>
          <w:bdr w:val="none" w:sz="0" w:space="0" w:color="auto" w:frame="1"/>
        </w:rPr>
        <w:t>1</w:t>
      </w:r>
      <w:r w:rsidRPr="00296007">
        <w:rPr>
          <w:rFonts w:ascii="微软雅黑" w:eastAsia="微软雅黑" w:hAnsi="微软雅黑" w:cs="宋体" w:hint="eastAsia"/>
          <w:color w:val="000000"/>
          <w:kern w:val="0"/>
          <w:sz w:val="24"/>
          <w:szCs w:val="24"/>
          <w:bdr w:val="none" w:sz="0" w:space="0" w:color="auto" w:frame="1"/>
        </w:rPr>
        <w:t>：航空航天学院博士研究生学位论文预答辩记录表</w:t>
      </w:r>
      <w:r w:rsidRPr="00296007">
        <w:rPr>
          <w:rFonts w:ascii="微软雅黑" w:eastAsia="微软雅黑" w:hAnsi="微软雅黑" w:cs="宋体"/>
          <w:color w:val="000000"/>
          <w:kern w:val="0"/>
          <w:sz w:val="24"/>
          <w:szCs w:val="24"/>
          <w:bdr w:val="none" w:sz="0" w:space="0" w:color="auto" w:frame="1"/>
        </w:rPr>
        <w:t xml:space="preserve"> </w:t>
      </w:r>
    </w:p>
    <w:p w:rsidR="00296007" w:rsidRPr="00296007" w:rsidRDefault="00296007" w:rsidP="00296007">
      <w:pPr>
        <w:widowControl/>
        <w:shd w:val="clear" w:color="auto" w:fill="FFFFFF"/>
        <w:spacing w:line="520" w:lineRule="exact"/>
        <w:ind w:firstLineChars="200" w:firstLine="480"/>
        <w:jc w:val="left"/>
        <w:textAlignment w:val="top"/>
        <w:rPr>
          <w:rFonts w:ascii="微软雅黑" w:eastAsia="微软雅黑" w:hAnsi="微软雅黑" w:cs="宋体"/>
          <w:color w:val="000000"/>
          <w:kern w:val="0"/>
          <w:sz w:val="24"/>
          <w:szCs w:val="24"/>
          <w:bdr w:val="none" w:sz="0" w:space="0" w:color="auto" w:frame="1"/>
        </w:rPr>
      </w:pPr>
      <w:r w:rsidRPr="00296007">
        <w:rPr>
          <w:rFonts w:ascii="微软雅黑" w:eastAsia="微软雅黑" w:hAnsi="微软雅黑" w:cs="宋体" w:hint="eastAsia"/>
          <w:color w:val="000000"/>
          <w:kern w:val="0"/>
          <w:sz w:val="24"/>
          <w:szCs w:val="24"/>
          <w:bdr w:val="none" w:sz="0" w:space="0" w:color="auto" w:frame="1"/>
        </w:rPr>
        <w:t>附件</w:t>
      </w:r>
      <w:r w:rsidRPr="00296007">
        <w:rPr>
          <w:rFonts w:ascii="微软雅黑" w:eastAsia="微软雅黑" w:hAnsi="微软雅黑" w:cs="宋体"/>
          <w:color w:val="000000"/>
          <w:kern w:val="0"/>
          <w:sz w:val="24"/>
          <w:szCs w:val="24"/>
          <w:bdr w:val="none" w:sz="0" w:space="0" w:color="auto" w:frame="1"/>
        </w:rPr>
        <w:t>2</w:t>
      </w:r>
      <w:r w:rsidRPr="00296007">
        <w:rPr>
          <w:rFonts w:ascii="微软雅黑" w:eastAsia="微软雅黑" w:hAnsi="微软雅黑" w:cs="宋体" w:hint="eastAsia"/>
          <w:color w:val="000000"/>
          <w:kern w:val="0"/>
          <w:sz w:val="24"/>
          <w:szCs w:val="24"/>
          <w:bdr w:val="none" w:sz="0" w:space="0" w:color="auto" w:frame="1"/>
        </w:rPr>
        <w:t>：航空航天学院博士学位论文重新预答辩申请表</w:t>
      </w:r>
      <w:r w:rsidRPr="00296007">
        <w:rPr>
          <w:rFonts w:ascii="微软雅黑" w:eastAsia="微软雅黑" w:hAnsi="微软雅黑" w:cs="宋体"/>
          <w:color w:val="000000"/>
          <w:kern w:val="0"/>
          <w:sz w:val="24"/>
          <w:szCs w:val="24"/>
          <w:bdr w:val="none" w:sz="0" w:space="0" w:color="auto" w:frame="1"/>
        </w:rPr>
        <w:t xml:space="preserve"> </w:t>
      </w:r>
    </w:p>
    <w:p w:rsidR="00D60D0F" w:rsidRPr="00296007" w:rsidRDefault="00D60D0F" w:rsidP="00D60D0F"/>
    <w:sectPr w:rsidR="00D60D0F" w:rsidRPr="00296007" w:rsidSect="00CC5E0F">
      <w:pgSz w:w="11906" w:h="17338"/>
      <w:pgMar w:top="1975" w:right="1247" w:bottom="1440" w:left="14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F7" w:rsidRDefault="00647BF7" w:rsidP="00D60D0F">
      <w:r>
        <w:separator/>
      </w:r>
    </w:p>
  </w:endnote>
  <w:endnote w:type="continuationSeparator" w:id="0">
    <w:p w:rsidR="00647BF7" w:rsidRDefault="00647BF7" w:rsidP="00D6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F7" w:rsidRDefault="00647BF7" w:rsidP="00D60D0F">
      <w:r>
        <w:separator/>
      </w:r>
    </w:p>
  </w:footnote>
  <w:footnote w:type="continuationSeparator" w:id="0">
    <w:p w:rsidR="00647BF7" w:rsidRDefault="00647BF7" w:rsidP="00D60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CE"/>
    <w:rsid w:val="00296007"/>
    <w:rsid w:val="00441D88"/>
    <w:rsid w:val="00647BF7"/>
    <w:rsid w:val="00661B92"/>
    <w:rsid w:val="009C101D"/>
    <w:rsid w:val="00CC0DCE"/>
    <w:rsid w:val="00CC5E0F"/>
    <w:rsid w:val="00D453E9"/>
    <w:rsid w:val="00D60D0F"/>
    <w:rsid w:val="00E23750"/>
    <w:rsid w:val="00F5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25638-9ABB-4199-9D21-B5983DCC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0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0D0F"/>
    <w:rPr>
      <w:sz w:val="18"/>
      <w:szCs w:val="18"/>
    </w:rPr>
  </w:style>
  <w:style w:type="paragraph" w:styleId="a4">
    <w:name w:val="footer"/>
    <w:basedOn w:val="a"/>
    <w:link w:val="Char0"/>
    <w:uiPriority w:val="99"/>
    <w:unhideWhenUsed/>
    <w:rsid w:val="00D60D0F"/>
    <w:pPr>
      <w:tabs>
        <w:tab w:val="center" w:pos="4153"/>
        <w:tab w:val="right" w:pos="8306"/>
      </w:tabs>
      <w:snapToGrid w:val="0"/>
      <w:jc w:val="left"/>
    </w:pPr>
    <w:rPr>
      <w:sz w:val="18"/>
      <w:szCs w:val="18"/>
    </w:rPr>
  </w:style>
  <w:style w:type="character" w:customStyle="1" w:styleId="Char0">
    <w:name w:val="页脚 Char"/>
    <w:basedOn w:val="a0"/>
    <w:link w:val="a4"/>
    <w:uiPriority w:val="99"/>
    <w:rsid w:val="00D60D0F"/>
    <w:rPr>
      <w:sz w:val="18"/>
      <w:szCs w:val="18"/>
    </w:rPr>
  </w:style>
  <w:style w:type="character" w:styleId="a5">
    <w:name w:val="Hyperlink"/>
    <w:basedOn w:val="a0"/>
    <w:uiPriority w:val="99"/>
    <w:semiHidden/>
    <w:unhideWhenUsed/>
    <w:rsid w:val="00D60D0F"/>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81632">
      <w:bodyDiv w:val="1"/>
      <w:marLeft w:val="0"/>
      <w:marRight w:val="0"/>
      <w:marTop w:val="0"/>
      <w:marBottom w:val="0"/>
      <w:divBdr>
        <w:top w:val="none" w:sz="0" w:space="0" w:color="auto"/>
        <w:left w:val="none" w:sz="0" w:space="0" w:color="auto"/>
        <w:bottom w:val="none" w:sz="0" w:space="0" w:color="auto"/>
        <w:right w:val="none" w:sz="0" w:space="0" w:color="auto"/>
      </w:divBdr>
      <w:divsChild>
        <w:div w:id="426194335">
          <w:marLeft w:val="0"/>
          <w:marRight w:val="0"/>
          <w:marTop w:val="0"/>
          <w:marBottom w:val="900"/>
          <w:divBdr>
            <w:top w:val="none" w:sz="0" w:space="0" w:color="auto"/>
            <w:left w:val="none" w:sz="0" w:space="0" w:color="auto"/>
            <w:bottom w:val="none" w:sz="0" w:space="0" w:color="auto"/>
            <w:right w:val="none" w:sz="0" w:space="0" w:color="auto"/>
          </w:divBdr>
          <w:divsChild>
            <w:div w:id="1399137276">
              <w:marLeft w:val="0"/>
              <w:marRight w:val="0"/>
              <w:marTop w:val="0"/>
              <w:marBottom w:val="0"/>
              <w:divBdr>
                <w:top w:val="none" w:sz="0" w:space="0" w:color="auto"/>
                <w:left w:val="none" w:sz="0" w:space="0" w:color="auto"/>
                <w:bottom w:val="none" w:sz="0" w:space="0" w:color="auto"/>
                <w:right w:val="none" w:sz="0" w:space="0" w:color="auto"/>
              </w:divBdr>
              <w:divsChild>
                <w:div w:id="1618640710">
                  <w:marLeft w:val="0"/>
                  <w:marRight w:val="0"/>
                  <w:marTop w:val="0"/>
                  <w:marBottom w:val="0"/>
                  <w:divBdr>
                    <w:top w:val="none" w:sz="0" w:space="0" w:color="auto"/>
                    <w:left w:val="none" w:sz="0" w:space="0" w:color="auto"/>
                    <w:bottom w:val="none" w:sz="0" w:space="0" w:color="auto"/>
                    <w:right w:val="none" w:sz="0" w:space="0" w:color="auto"/>
                  </w:divBdr>
                  <w:divsChild>
                    <w:div w:id="48506585">
                      <w:marLeft w:val="0"/>
                      <w:marRight w:val="0"/>
                      <w:marTop w:val="525"/>
                      <w:marBottom w:val="0"/>
                      <w:divBdr>
                        <w:top w:val="none" w:sz="0" w:space="0" w:color="auto"/>
                        <w:left w:val="none" w:sz="0" w:space="0" w:color="auto"/>
                        <w:bottom w:val="none" w:sz="0" w:space="0" w:color="auto"/>
                        <w:right w:val="none" w:sz="0" w:space="0" w:color="auto"/>
                      </w:divBdr>
                      <w:divsChild>
                        <w:div w:id="2239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2021-12-01T08:07:00Z</dcterms:created>
  <dcterms:modified xsi:type="dcterms:W3CDTF">2021-12-20T06:38:00Z</dcterms:modified>
</cp:coreProperties>
</file>